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985B98" w14:textId="77777777" w:rsidR="00270018" w:rsidRDefault="00270018" w:rsidP="002006EE">
      <w:pPr>
        <w:jc w:val="center"/>
        <w:outlineLvl w:val="2"/>
        <w:rPr>
          <w:rFonts w:ascii="Arial" w:eastAsia="Times New Roman" w:hAnsi="Arial" w:cs="Arial"/>
          <w:b/>
          <w:bCs/>
          <w:sz w:val="24"/>
          <w:szCs w:val="24"/>
        </w:rPr>
      </w:pPr>
    </w:p>
    <w:p w14:paraId="30FEB1C8" w14:textId="596C3690" w:rsidR="002006EE" w:rsidRPr="002006EE" w:rsidRDefault="00F2306E" w:rsidP="002006EE">
      <w:pPr>
        <w:jc w:val="center"/>
        <w:outlineLvl w:val="2"/>
        <w:rPr>
          <w:rFonts w:ascii="Arial" w:eastAsia="Times New Roman" w:hAnsi="Arial" w:cs="Arial"/>
          <w:b/>
          <w:bCs/>
          <w:sz w:val="24"/>
          <w:szCs w:val="24"/>
        </w:rPr>
      </w:pPr>
      <w:r>
        <w:rPr>
          <w:rFonts w:ascii="Arial" w:eastAsia="Times New Roman" w:hAnsi="Arial" w:cs="Arial"/>
          <w:b/>
          <w:bCs/>
          <w:sz w:val="24"/>
          <w:szCs w:val="24"/>
        </w:rPr>
        <w:t xml:space="preserve">Annual </w:t>
      </w:r>
      <w:r w:rsidR="00A73BB8">
        <w:rPr>
          <w:rFonts w:ascii="Arial" w:eastAsia="Times New Roman" w:hAnsi="Arial" w:cs="Arial"/>
          <w:b/>
          <w:bCs/>
          <w:sz w:val="24"/>
          <w:szCs w:val="24"/>
        </w:rPr>
        <w:t xml:space="preserve">Governance Statement </w:t>
      </w:r>
      <w:r w:rsidR="004B678A">
        <w:rPr>
          <w:rFonts w:ascii="Arial" w:eastAsia="Times New Roman" w:hAnsi="Arial" w:cs="Arial"/>
          <w:b/>
          <w:bCs/>
          <w:sz w:val="24"/>
          <w:szCs w:val="24"/>
        </w:rPr>
        <w:t>March 2025</w:t>
      </w:r>
    </w:p>
    <w:p w14:paraId="65F6EE91" w14:textId="77777777" w:rsidR="0072682E" w:rsidRDefault="0072682E" w:rsidP="0072682E">
      <w:pPr>
        <w:rPr>
          <w:rFonts w:ascii="Arial" w:eastAsia="Times New Roman" w:hAnsi="Arial" w:cs="Arial"/>
          <w:sz w:val="24"/>
          <w:szCs w:val="24"/>
        </w:rPr>
      </w:pPr>
    </w:p>
    <w:p w14:paraId="097B41E5" w14:textId="77777777" w:rsidR="0072682E" w:rsidRPr="0072682E" w:rsidRDefault="0072682E" w:rsidP="0072682E">
      <w:pPr>
        <w:rPr>
          <w:rFonts w:ascii="Arial" w:eastAsia="Times New Roman" w:hAnsi="Arial" w:cs="Arial"/>
          <w:sz w:val="24"/>
          <w:szCs w:val="24"/>
        </w:rPr>
      </w:pPr>
    </w:p>
    <w:p w14:paraId="6D186730" w14:textId="4D2B196D" w:rsidR="0072682E" w:rsidRPr="0072682E" w:rsidRDefault="002006EE" w:rsidP="0072682E">
      <w:pPr>
        <w:rPr>
          <w:b/>
          <w:bCs/>
        </w:rPr>
      </w:pPr>
      <w:r w:rsidRPr="0072682E">
        <w:rPr>
          <w:rFonts w:ascii="Arial" w:eastAsia="Times New Roman" w:hAnsi="Arial" w:cs="Arial"/>
          <w:sz w:val="24"/>
          <w:szCs w:val="24"/>
        </w:rPr>
        <w:t> </w:t>
      </w:r>
      <w:r w:rsidR="0072682E" w:rsidRPr="0072682E">
        <w:rPr>
          <w:b/>
          <w:bCs/>
        </w:rPr>
        <w:t>Introduction</w:t>
      </w:r>
    </w:p>
    <w:p w14:paraId="0EF2F629" w14:textId="77777777" w:rsidR="0072682E" w:rsidRPr="0072682E" w:rsidRDefault="0072682E" w:rsidP="0072682E">
      <w:pPr>
        <w:rPr>
          <w:b/>
          <w:bCs/>
        </w:rPr>
      </w:pPr>
    </w:p>
    <w:p w14:paraId="5C3B9479" w14:textId="77777777" w:rsidR="0072682E" w:rsidRPr="00964BD3" w:rsidRDefault="0072682E" w:rsidP="0072682E">
      <w:pPr>
        <w:pStyle w:val="ListParagraph"/>
        <w:numPr>
          <w:ilvl w:val="0"/>
          <w:numId w:val="6"/>
        </w:numPr>
        <w:spacing w:after="160" w:line="259" w:lineRule="auto"/>
      </w:pPr>
      <w:r w:rsidRPr="0072682E">
        <w:t xml:space="preserve">Energise Me is a Charitable </w:t>
      </w:r>
      <w:r w:rsidRPr="00964BD3">
        <w:t>Incorporated Organisation (CIO), charity number 1165592, registered with the Charity Commission. Energise Me is part of the Active Partnership Network, representing Hampshire and the IOW within the network of 43 organisations across England aiming to promote active lifestyles.</w:t>
      </w:r>
    </w:p>
    <w:p w14:paraId="74BBBF7E" w14:textId="77777777" w:rsidR="0072682E" w:rsidRPr="00964BD3" w:rsidRDefault="0072682E" w:rsidP="0072682E">
      <w:pPr>
        <w:pStyle w:val="ListParagraph"/>
      </w:pPr>
    </w:p>
    <w:p w14:paraId="61AE474C" w14:textId="69DC305D" w:rsidR="0072682E" w:rsidRDefault="0072682E" w:rsidP="0072682E">
      <w:pPr>
        <w:pStyle w:val="ListParagraph"/>
        <w:numPr>
          <w:ilvl w:val="0"/>
          <w:numId w:val="6"/>
        </w:numPr>
        <w:spacing w:after="160" w:line="259" w:lineRule="auto"/>
      </w:pPr>
      <w:r w:rsidRPr="00964BD3">
        <w:t>Energise Me has a volunteer board of (</w:t>
      </w:r>
      <w:r w:rsidR="00441308">
        <w:t>not less than 3 and not more than 11</w:t>
      </w:r>
      <w:r w:rsidRPr="00964BD3">
        <w:t>) trustees who help govern the CIO and ensure that we meet all relevant codes of governance.  The primary codes of governance the CIO is bound by are the Charity Commission Code of Governance, and as a Sport England funded organisation, we conform to Tier 3 of the UK Code of Sports Governance.</w:t>
      </w:r>
    </w:p>
    <w:p w14:paraId="75F218A1" w14:textId="77777777" w:rsidR="0072682E" w:rsidRDefault="0072682E" w:rsidP="0072682E">
      <w:pPr>
        <w:pStyle w:val="ListParagraph"/>
      </w:pPr>
    </w:p>
    <w:p w14:paraId="63A7D983" w14:textId="77777777" w:rsidR="0072682E" w:rsidRPr="0072682E" w:rsidRDefault="0072682E" w:rsidP="0072682E">
      <w:pPr>
        <w:pStyle w:val="ListParagraph"/>
        <w:numPr>
          <w:ilvl w:val="0"/>
          <w:numId w:val="6"/>
        </w:numPr>
        <w:spacing w:after="160" w:line="259" w:lineRule="auto"/>
      </w:pPr>
      <w:r w:rsidRPr="0072682E">
        <w:t>The following documentation is available on the Energise Me website:</w:t>
      </w:r>
    </w:p>
    <w:p w14:paraId="39506EB3" w14:textId="77777777" w:rsidR="0072682E" w:rsidRPr="000A5173" w:rsidRDefault="0072682E" w:rsidP="0072682E">
      <w:pPr>
        <w:pStyle w:val="ListParagraph"/>
        <w:numPr>
          <w:ilvl w:val="1"/>
          <w:numId w:val="6"/>
        </w:numPr>
        <w:spacing w:after="160" w:line="259" w:lineRule="auto"/>
      </w:pPr>
      <w:r w:rsidRPr="0072682E">
        <w:t>The current We Can Be Active strategy running from 2022-27 ‘</w:t>
      </w:r>
      <w:hyperlink r:id="rId11" w:history="1">
        <w:r w:rsidRPr="000A5173">
          <w:rPr>
            <w:rStyle w:val="Hyperlink"/>
            <w:color w:val="auto"/>
          </w:rPr>
          <w:t>We Can Be Active Strategy for Hampshire and Isle of Wight - Energise Me</w:t>
        </w:r>
      </w:hyperlink>
      <w:r w:rsidRPr="000A5173">
        <w:t>’.</w:t>
      </w:r>
    </w:p>
    <w:p w14:paraId="5DB3A962" w14:textId="08C60D87" w:rsidR="0072682E" w:rsidRPr="000A5173" w:rsidRDefault="0072682E" w:rsidP="0072682E">
      <w:pPr>
        <w:pStyle w:val="ListParagraph"/>
        <w:numPr>
          <w:ilvl w:val="1"/>
          <w:numId w:val="6"/>
        </w:numPr>
        <w:spacing w:after="160" w:line="259" w:lineRule="auto"/>
      </w:pPr>
      <w:r w:rsidRPr="000A5173">
        <w:t>The Diversity and Inclusion Action</w:t>
      </w:r>
      <w:r w:rsidR="00EF46C7" w:rsidRPr="000A5173">
        <w:t xml:space="preserve"> Plan</w:t>
      </w:r>
      <w:r w:rsidRPr="000A5173">
        <w:t xml:space="preserve"> </w:t>
      </w:r>
      <w:r w:rsidR="00EF46C7" w:rsidRPr="000A5173">
        <w:t>‘</w:t>
      </w:r>
      <w:hyperlink r:id="rId12" w:history="1">
        <w:r w:rsidR="000A5173" w:rsidRPr="000A5173">
          <w:rPr>
            <w:rStyle w:val="Hyperlink"/>
            <w:color w:val="auto"/>
          </w:rPr>
          <w:t>Equality and Diversity - Energise Me - Hampshire and the Isle of Wight</w:t>
        </w:r>
      </w:hyperlink>
      <w:r w:rsidR="00EF46C7" w:rsidRPr="000A5173">
        <w:t>’.</w:t>
      </w:r>
    </w:p>
    <w:p w14:paraId="50760511" w14:textId="77777777" w:rsidR="0072682E" w:rsidRPr="00CA2E3C" w:rsidRDefault="0072682E" w:rsidP="0072682E">
      <w:pPr>
        <w:pStyle w:val="ListParagraph"/>
        <w:ind w:left="502"/>
      </w:pPr>
    </w:p>
    <w:p w14:paraId="5AAD4FAA" w14:textId="77777777" w:rsidR="0072682E" w:rsidRPr="00CA2E3C" w:rsidRDefault="0072682E" w:rsidP="0072682E">
      <w:pPr>
        <w:pStyle w:val="ListParagraph"/>
        <w:numPr>
          <w:ilvl w:val="0"/>
          <w:numId w:val="6"/>
        </w:numPr>
        <w:spacing w:after="160" w:line="259" w:lineRule="auto"/>
      </w:pPr>
      <w:r w:rsidRPr="00CA2E3C">
        <w:t>Annual accounts for Energise Me can be found on the Charity Commission website ‘</w:t>
      </w:r>
      <w:hyperlink r:id="rId13" w:history="1">
        <w:r w:rsidRPr="00CA2E3C">
          <w:rPr>
            <w:rStyle w:val="Hyperlink"/>
            <w:color w:val="auto"/>
          </w:rPr>
          <w:t>Accounts and annual returns, ENERGISE ME - 1165592, Register of Charities - The Charity Commission</w:t>
        </w:r>
      </w:hyperlink>
      <w:r w:rsidRPr="00CA2E3C">
        <w:t xml:space="preserve">’.  </w:t>
      </w:r>
    </w:p>
    <w:p w14:paraId="45D61B94" w14:textId="77777777" w:rsidR="0072682E" w:rsidRPr="00CA2E3C" w:rsidRDefault="0072682E" w:rsidP="0072682E">
      <w:pPr>
        <w:pStyle w:val="ListParagraph"/>
      </w:pPr>
    </w:p>
    <w:p w14:paraId="41ECC90B" w14:textId="77777777" w:rsidR="0072682E" w:rsidRPr="00CA2E3C" w:rsidRDefault="0072682E" w:rsidP="0072682E">
      <w:pPr>
        <w:rPr>
          <w:b/>
          <w:bCs/>
        </w:rPr>
      </w:pPr>
      <w:r w:rsidRPr="00CA2E3C">
        <w:rPr>
          <w:b/>
          <w:bCs/>
        </w:rPr>
        <w:t>Board of Trustees</w:t>
      </w:r>
    </w:p>
    <w:p w14:paraId="33E98164" w14:textId="77777777" w:rsidR="0072682E" w:rsidRPr="00CA2E3C" w:rsidRDefault="0072682E" w:rsidP="0072682E">
      <w:pPr>
        <w:pStyle w:val="ListParagraph"/>
      </w:pPr>
    </w:p>
    <w:p w14:paraId="20159D5E" w14:textId="7CF0DC6E" w:rsidR="0072682E" w:rsidRDefault="0072682E" w:rsidP="0072682E">
      <w:pPr>
        <w:pStyle w:val="ListParagraph"/>
        <w:numPr>
          <w:ilvl w:val="0"/>
          <w:numId w:val="6"/>
        </w:numPr>
        <w:spacing w:after="160" w:line="259" w:lineRule="auto"/>
      </w:pPr>
      <w:r w:rsidRPr="00CA2E3C">
        <w:t>The main board of up to 1</w:t>
      </w:r>
      <w:r w:rsidR="005A6E7C" w:rsidRPr="00CA2E3C">
        <w:t>1</w:t>
      </w:r>
      <w:r w:rsidRPr="00CA2E3C">
        <w:t xml:space="preserve"> Trustees meets </w:t>
      </w:r>
      <w:r w:rsidR="00872BD1" w:rsidRPr="00CA2E3C">
        <w:t xml:space="preserve">up to </w:t>
      </w:r>
      <w:r w:rsidR="005C3DE3" w:rsidRPr="00CA2E3C">
        <w:t>4</w:t>
      </w:r>
      <w:r w:rsidRPr="00CA2E3C">
        <w:t xml:space="preserve"> times per annum including holding an AGM in October of each year and determines the strategic direction, provides oversight and accountability, and reviews investment opportunities of the CIO.  </w:t>
      </w:r>
    </w:p>
    <w:p w14:paraId="3CFBA2B8" w14:textId="018D7339" w:rsidR="00DC0A79" w:rsidRPr="00CA2E3C" w:rsidRDefault="00E4138E" w:rsidP="00DC0A79">
      <w:pPr>
        <w:pStyle w:val="ListParagraph"/>
        <w:numPr>
          <w:ilvl w:val="1"/>
          <w:numId w:val="6"/>
        </w:numPr>
        <w:spacing w:after="160" w:line="259" w:lineRule="auto"/>
      </w:pPr>
      <w:r>
        <w:t xml:space="preserve">Trustees are appointed to the specific roles of Chair, Senior Independent Director, </w:t>
      </w:r>
      <w:r w:rsidR="005B4B5D">
        <w:t>Safeguarding Lead</w:t>
      </w:r>
      <w:r w:rsidR="00925A79">
        <w:t xml:space="preserve"> and</w:t>
      </w:r>
      <w:r w:rsidR="005B4B5D">
        <w:t xml:space="preserve"> EDI Lead</w:t>
      </w:r>
      <w:r w:rsidR="00925A79">
        <w:t>.</w:t>
      </w:r>
    </w:p>
    <w:p w14:paraId="7842CFEC" w14:textId="77777777" w:rsidR="0072682E" w:rsidRPr="00CA2E3C" w:rsidRDefault="0072682E" w:rsidP="0072682E">
      <w:pPr>
        <w:pStyle w:val="ListParagraph"/>
        <w:numPr>
          <w:ilvl w:val="1"/>
          <w:numId w:val="6"/>
        </w:numPr>
        <w:spacing w:after="160" w:line="259" w:lineRule="auto"/>
      </w:pPr>
      <w:r w:rsidRPr="00CA2E3C">
        <w:t>More details of our trustees and their biographies can be found on our website ‘</w:t>
      </w:r>
      <w:hyperlink r:id="rId14" w:history="1">
        <w:r w:rsidRPr="00CA2E3C">
          <w:rPr>
            <w:rStyle w:val="Hyperlink"/>
            <w:color w:val="auto"/>
          </w:rPr>
          <w:t>Energise Me Trustees - Our Trustees - Energise Me</w:t>
        </w:r>
      </w:hyperlink>
      <w:r w:rsidRPr="00CA2E3C">
        <w:t>’.</w:t>
      </w:r>
    </w:p>
    <w:p w14:paraId="362F9A74" w14:textId="6E2C2491" w:rsidR="0072682E" w:rsidRDefault="0072682E" w:rsidP="0072682E">
      <w:pPr>
        <w:pStyle w:val="ListParagraph"/>
        <w:numPr>
          <w:ilvl w:val="1"/>
          <w:numId w:val="6"/>
        </w:numPr>
        <w:spacing w:after="160" w:line="259" w:lineRule="auto"/>
      </w:pPr>
      <w:r w:rsidRPr="00CA2E3C">
        <w:t xml:space="preserve">We do not </w:t>
      </w:r>
      <w:proofErr w:type="gramStart"/>
      <w:r w:rsidRPr="00CA2E3C">
        <w:t>set</w:t>
      </w:r>
      <w:proofErr w:type="gramEnd"/>
      <w:r w:rsidRPr="00CA2E3C">
        <w:t xml:space="preserve"> specific diversity targets for our board</w:t>
      </w:r>
      <w:r w:rsidR="00361524">
        <w:t xml:space="preserve"> except for gender balance</w:t>
      </w:r>
      <w:r w:rsidRPr="00CA2E3C">
        <w:t xml:space="preserve">, but we are committed to ensuring the board represent the population we serve. </w:t>
      </w:r>
    </w:p>
    <w:p w14:paraId="0F59F9DF" w14:textId="19D470B7" w:rsidR="00361524" w:rsidRPr="00CA2E3C" w:rsidRDefault="00361524" w:rsidP="0072682E">
      <w:pPr>
        <w:pStyle w:val="ListParagraph"/>
        <w:numPr>
          <w:ilvl w:val="1"/>
          <w:numId w:val="6"/>
        </w:numPr>
        <w:spacing w:after="160" w:line="259" w:lineRule="auto"/>
      </w:pPr>
      <w:r>
        <w:t>We aim to have a minimum of 30% of each gender on our Board, and our current board exceeds this.</w:t>
      </w:r>
    </w:p>
    <w:p w14:paraId="5B452895" w14:textId="4709F0D1" w:rsidR="0072682E" w:rsidRPr="00CA2E3C" w:rsidRDefault="00C01A2D" w:rsidP="0072682E">
      <w:pPr>
        <w:pStyle w:val="ListParagraph"/>
        <w:numPr>
          <w:ilvl w:val="1"/>
          <w:numId w:val="6"/>
        </w:numPr>
        <w:spacing w:after="160" w:line="259" w:lineRule="auto"/>
      </w:pPr>
      <w:r w:rsidRPr="00CA2E3C">
        <w:t xml:space="preserve">More details of the diversity of our employees and Trustees can be found on our website </w:t>
      </w:r>
      <w:r w:rsidR="00D133E5" w:rsidRPr="00CA2E3C">
        <w:t>‘</w:t>
      </w:r>
      <w:hyperlink r:id="rId15" w:history="1">
        <w:r w:rsidR="00CA2E3C" w:rsidRPr="00CA2E3C">
          <w:rPr>
            <w:rStyle w:val="Hyperlink"/>
            <w:color w:val="auto"/>
          </w:rPr>
          <w:t>Equality and Diversity - Energise Me - Hampshire and the Isle of Wight</w:t>
        </w:r>
      </w:hyperlink>
      <w:r w:rsidR="00D133E5" w:rsidRPr="00CA2E3C">
        <w:t>’.</w:t>
      </w:r>
    </w:p>
    <w:p w14:paraId="0732D12C" w14:textId="77777777" w:rsidR="0072682E" w:rsidRPr="00CA2E3C" w:rsidRDefault="0072682E" w:rsidP="0072682E">
      <w:pPr>
        <w:pStyle w:val="ListParagraph"/>
        <w:ind w:left="502"/>
      </w:pPr>
    </w:p>
    <w:p w14:paraId="438F2DD2" w14:textId="5DB34706" w:rsidR="0072682E" w:rsidRDefault="00361524" w:rsidP="0072682E">
      <w:pPr>
        <w:pStyle w:val="ListParagraph"/>
        <w:numPr>
          <w:ilvl w:val="0"/>
          <w:numId w:val="6"/>
        </w:numPr>
        <w:spacing w:after="160" w:line="259" w:lineRule="auto"/>
      </w:pPr>
      <w:r>
        <w:t>There</w:t>
      </w:r>
      <w:r w:rsidR="0072682E" w:rsidRPr="00CA2E3C">
        <w:t xml:space="preserve"> is a separate Finance and Audit </w:t>
      </w:r>
      <w:r w:rsidR="0072682E" w:rsidRPr="00964BD3">
        <w:t>Committee with its own Terms of Reference</w:t>
      </w:r>
      <w:r w:rsidR="0072682E">
        <w:t xml:space="preserve">, covering financial performance, risk evaluation, </w:t>
      </w:r>
      <w:proofErr w:type="spellStart"/>
      <w:r w:rsidR="0072682E">
        <w:t>reserves</w:t>
      </w:r>
      <w:proofErr w:type="spellEnd"/>
      <w:r w:rsidR="0072682E">
        <w:t xml:space="preserve"> policy</w:t>
      </w:r>
      <w:r w:rsidR="00713741">
        <w:t>,</w:t>
      </w:r>
      <w:r w:rsidR="0072682E">
        <w:t xml:space="preserve"> investment</w:t>
      </w:r>
      <w:r w:rsidR="00713741">
        <w:t xml:space="preserve"> policy and management</w:t>
      </w:r>
      <w:r w:rsidR="0072682E">
        <w:t xml:space="preserve"> and governance</w:t>
      </w:r>
      <w:r w:rsidR="0072682E" w:rsidRPr="00964BD3">
        <w:t>.</w:t>
      </w:r>
      <w:r w:rsidR="00B96ED4">
        <w:t xml:space="preserve">  A minimum of two trustees are appointed to the Finance and Audit Committee.  The Chair is also invited to attend but does not form part of the Committee.</w:t>
      </w:r>
    </w:p>
    <w:p w14:paraId="66DDAAE7" w14:textId="77777777" w:rsidR="0072682E" w:rsidRDefault="0072682E" w:rsidP="0072682E">
      <w:pPr>
        <w:pStyle w:val="ListParagraph"/>
      </w:pPr>
    </w:p>
    <w:p w14:paraId="4903091D" w14:textId="4059D0FA" w:rsidR="0072682E" w:rsidRPr="00B96ED4" w:rsidRDefault="0072682E" w:rsidP="008C2BCD">
      <w:pPr>
        <w:pStyle w:val="ListParagraph"/>
        <w:numPr>
          <w:ilvl w:val="0"/>
          <w:numId w:val="6"/>
        </w:numPr>
        <w:spacing w:after="160" w:line="259" w:lineRule="auto"/>
        <w:rPr>
          <w:rFonts w:eastAsia="Times New Roman" w:cs="Poppins"/>
          <w:szCs w:val="20"/>
        </w:rPr>
      </w:pPr>
      <w:r w:rsidRPr="00964BD3">
        <w:t xml:space="preserve">The Finance and Audit Committee meets 3 times per annum in February, May, and </w:t>
      </w:r>
      <w:r w:rsidR="00DC0A79">
        <w:t>October</w:t>
      </w:r>
      <w:r>
        <w:t xml:space="preserve">, </w:t>
      </w:r>
      <w:r w:rsidRPr="00B96ED4">
        <w:t xml:space="preserve">and is chaired by </w:t>
      </w:r>
      <w:r w:rsidR="00DC0A79" w:rsidRPr="00B96ED4">
        <w:t>the Senior Independent Director</w:t>
      </w:r>
      <w:r w:rsidRPr="00B96ED4">
        <w:t xml:space="preserve"> who is a qualified accountant.  </w:t>
      </w:r>
    </w:p>
    <w:p w14:paraId="6A5AF130" w14:textId="77777777" w:rsidR="007A4EF2" w:rsidRPr="00B96ED4" w:rsidRDefault="007A4EF2" w:rsidP="007A4EF2">
      <w:pPr>
        <w:pStyle w:val="ListParagraph"/>
        <w:rPr>
          <w:rFonts w:eastAsia="Times New Roman" w:cs="Poppins"/>
          <w:szCs w:val="20"/>
        </w:rPr>
      </w:pPr>
    </w:p>
    <w:p w14:paraId="4C40557B" w14:textId="755F37C4" w:rsidR="007A4EF2" w:rsidRPr="00B96ED4" w:rsidRDefault="007A4EF2" w:rsidP="007A4EF2">
      <w:pPr>
        <w:pStyle w:val="ListParagraph"/>
        <w:numPr>
          <w:ilvl w:val="0"/>
          <w:numId w:val="6"/>
        </w:numPr>
        <w:spacing w:after="160" w:line="259" w:lineRule="auto"/>
        <w:rPr>
          <w:rFonts w:eastAsia="Times New Roman" w:cs="Poppins"/>
          <w:szCs w:val="20"/>
        </w:rPr>
      </w:pPr>
      <w:r w:rsidRPr="00B96ED4">
        <w:rPr>
          <w:rFonts w:eastAsia="Times New Roman" w:cs="Poppins"/>
          <w:szCs w:val="20"/>
        </w:rPr>
        <w:t xml:space="preserve">A new committee was formed </w:t>
      </w:r>
      <w:r w:rsidR="008458A2" w:rsidRPr="00B96ED4">
        <w:rPr>
          <w:rFonts w:eastAsia="Times New Roman" w:cs="Poppins"/>
          <w:szCs w:val="20"/>
        </w:rPr>
        <w:t xml:space="preserve">in December 2023.  </w:t>
      </w:r>
      <w:r w:rsidRPr="00B96ED4">
        <w:rPr>
          <w:rFonts w:eastAsia="Times New Roman" w:cs="Poppins"/>
          <w:szCs w:val="20"/>
        </w:rPr>
        <w:t xml:space="preserve">The People and Performance Committee </w:t>
      </w:r>
      <w:r w:rsidR="008458A2" w:rsidRPr="00B96ED4">
        <w:rPr>
          <w:rFonts w:eastAsia="Times New Roman" w:cs="Poppins"/>
          <w:szCs w:val="20"/>
        </w:rPr>
        <w:t>was</w:t>
      </w:r>
      <w:r w:rsidRPr="00B96ED4">
        <w:rPr>
          <w:rFonts w:eastAsia="Times New Roman" w:cs="Poppins"/>
          <w:szCs w:val="20"/>
        </w:rPr>
        <w:t xml:space="preserve"> formed to review employee remuneration</w:t>
      </w:r>
      <w:r w:rsidR="00B96ED4" w:rsidRPr="00B96ED4">
        <w:rPr>
          <w:rFonts w:eastAsia="Times New Roman" w:cs="Poppins"/>
          <w:szCs w:val="20"/>
        </w:rPr>
        <w:t>, employee</w:t>
      </w:r>
      <w:r w:rsidRPr="00B96ED4">
        <w:rPr>
          <w:rFonts w:eastAsia="Times New Roman" w:cs="Poppins"/>
          <w:szCs w:val="20"/>
        </w:rPr>
        <w:t xml:space="preserve"> </w:t>
      </w:r>
      <w:r w:rsidR="00B96ED4" w:rsidRPr="00B96ED4">
        <w:rPr>
          <w:rFonts w:eastAsia="Times New Roman" w:cs="Poppins"/>
          <w:szCs w:val="20"/>
        </w:rPr>
        <w:t>experience</w:t>
      </w:r>
      <w:r w:rsidR="00C54A39">
        <w:rPr>
          <w:rFonts w:eastAsia="Times New Roman" w:cs="Poppins"/>
          <w:szCs w:val="20"/>
        </w:rPr>
        <w:t>, review the People Plan</w:t>
      </w:r>
      <w:r w:rsidR="00B96ED4" w:rsidRPr="00B96ED4">
        <w:rPr>
          <w:rFonts w:eastAsia="Times New Roman" w:cs="Poppins"/>
          <w:szCs w:val="20"/>
        </w:rPr>
        <w:t xml:space="preserve"> and</w:t>
      </w:r>
      <w:r w:rsidR="008458A2" w:rsidRPr="00B96ED4">
        <w:rPr>
          <w:rFonts w:eastAsia="Times New Roman" w:cs="Poppins"/>
          <w:szCs w:val="20"/>
        </w:rPr>
        <w:t xml:space="preserve"> ensure high </w:t>
      </w:r>
      <w:r w:rsidR="00B96ED4" w:rsidRPr="00B96ED4">
        <w:rPr>
          <w:rFonts w:eastAsia="Times New Roman" w:cs="Poppins"/>
          <w:szCs w:val="20"/>
        </w:rPr>
        <w:t>levels of staff welfare</w:t>
      </w:r>
      <w:r w:rsidR="00185713" w:rsidRPr="00B96ED4">
        <w:rPr>
          <w:rFonts w:eastAsia="Times New Roman" w:cs="Poppins"/>
          <w:szCs w:val="20"/>
        </w:rPr>
        <w:t>.</w:t>
      </w:r>
      <w:r w:rsidR="003C3B50" w:rsidRPr="00B96ED4">
        <w:rPr>
          <w:rFonts w:eastAsia="Times New Roman" w:cs="Poppins"/>
          <w:szCs w:val="20"/>
        </w:rPr>
        <w:t xml:space="preserve"> </w:t>
      </w:r>
      <w:r w:rsidR="003247B6" w:rsidRPr="00B96ED4">
        <w:rPr>
          <w:rFonts w:eastAsia="Times New Roman" w:cs="Poppins"/>
          <w:szCs w:val="20"/>
        </w:rPr>
        <w:t>The People and Performance Committee meets twice a year</w:t>
      </w:r>
      <w:r w:rsidR="00B96ED4" w:rsidRPr="00B96ED4">
        <w:rPr>
          <w:rFonts w:eastAsia="Times New Roman" w:cs="Poppins"/>
          <w:szCs w:val="20"/>
        </w:rPr>
        <w:t xml:space="preserve"> in November and April</w:t>
      </w:r>
      <w:r w:rsidR="003247B6" w:rsidRPr="00B96ED4">
        <w:rPr>
          <w:rFonts w:eastAsia="Times New Roman" w:cs="Poppins"/>
          <w:szCs w:val="20"/>
        </w:rPr>
        <w:t>.</w:t>
      </w:r>
      <w:r w:rsidR="00B96ED4">
        <w:rPr>
          <w:rFonts w:eastAsia="Times New Roman" w:cs="Poppins"/>
          <w:szCs w:val="20"/>
        </w:rPr>
        <w:t xml:space="preserve">  </w:t>
      </w:r>
      <w:r w:rsidR="00B96ED4">
        <w:t xml:space="preserve">A minimum of two trustees are appointed to the </w:t>
      </w:r>
      <w:r w:rsidR="00B96ED4">
        <w:t>People and Performance</w:t>
      </w:r>
      <w:r w:rsidR="00B96ED4">
        <w:t xml:space="preserve"> Committee.  The Chair is also invited to attend but does not form part of the Committee.</w:t>
      </w:r>
    </w:p>
    <w:p w14:paraId="43E4C588" w14:textId="77777777" w:rsidR="0072682E" w:rsidRPr="00964BD3" w:rsidRDefault="0072682E" w:rsidP="0072682E">
      <w:pPr>
        <w:pStyle w:val="ListParagraph"/>
      </w:pPr>
    </w:p>
    <w:p w14:paraId="3A7AD5D6" w14:textId="77777777" w:rsidR="0072682E" w:rsidRPr="0057284B" w:rsidRDefault="0072682E" w:rsidP="0072682E">
      <w:pPr>
        <w:pStyle w:val="ListParagraph"/>
        <w:numPr>
          <w:ilvl w:val="0"/>
          <w:numId w:val="6"/>
        </w:numPr>
        <w:spacing w:after="160" w:line="259" w:lineRule="auto"/>
      </w:pPr>
      <w:r w:rsidRPr="0057284B">
        <w:t>There are no individuals with significant or undue influence within the organisation or the board.</w:t>
      </w:r>
    </w:p>
    <w:p w14:paraId="156A4E02" w14:textId="74B06886" w:rsidR="0072682E" w:rsidRPr="005D2A86" w:rsidRDefault="00A95382" w:rsidP="0072682E">
      <w:pPr>
        <w:pStyle w:val="ListParagraph"/>
        <w:ind w:left="502"/>
      </w:pPr>
      <w:r>
        <w:t xml:space="preserve"> </w:t>
      </w:r>
    </w:p>
    <w:p w14:paraId="2A3F5F58" w14:textId="77777777" w:rsidR="0072682E" w:rsidRPr="005D2A86" w:rsidRDefault="0072682E" w:rsidP="0072682E">
      <w:pPr>
        <w:pStyle w:val="ListParagraph"/>
        <w:numPr>
          <w:ilvl w:val="0"/>
          <w:numId w:val="6"/>
        </w:numPr>
        <w:spacing w:after="160" w:line="259" w:lineRule="auto"/>
      </w:pPr>
      <w:r w:rsidRPr="005D2A86">
        <w:t>Board members are formally asked to declare any conflict/potential conflict of interest upon assuming their board role and opportunities to update this are formally tabled at every board meeting.  There are currently no conflicts identified.</w:t>
      </w:r>
    </w:p>
    <w:p w14:paraId="5C398AC9" w14:textId="77777777" w:rsidR="0072682E" w:rsidRPr="005D2A86" w:rsidRDefault="0072682E" w:rsidP="0072682E">
      <w:pPr>
        <w:pStyle w:val="ListParagraph"/>
      </w:pPr>
    </w:p>
    <w:p w14:paraId="268E165D" w14:textId="77777777" w:rsidR="0072682E" w:rsidRPr="005D2A86" w:rsidRDefault="0072682E" w:rsidP="0072682E">
      <w:pPr>
        <w:pStyle w:val="ListParagraph"/>
        <w:numPr>
          <w:ilvl w:val="0"/>
          <w:numId w:val="6"/>
        </w:numPr>
        <w:spacing w:after="160" w:line="259" w:lineRule="auto"/>
      </w:pPr>
      <w:r w:rsidRPr="005D2A86">
        <w:t>All board appointments are recruited through openly advertised opportunities. There is a recruitment pack and application form.  We welcome applications at any point from potential trustees.  We track length of service, with board members being asked to retire or stand for re-election as they complete each term of 3-years of service (maximum 3- terms or 9 years).</w:t>
      </w:r>
    </w:p>
    <w:p w14:paraId="33FCC35B" w14:textId="77777777" w:rsidR="0072682E" w:rsidRPr="00E51355" w:rsidRDefault="0072682E" w:rsidP="0072682E">
      <w:pPr>
        <w:pStyle w:val="ListParagraph"/>
      </w:pPr>
    </w:p>
    <w:p w14:paraId="02DF3E2C" w14:textId="7ABCD99D" w:rsidR="0072682E" w:rsidRPr="00D61000" w:rsidRDefault="0072682E" w:rsidP="0072682E">
      <w:pPr>
        <w:pStyle w:val="ListParagraph"/>
        <w:numPr>
          <w:ilvl w:val="0"/>
          <w:numId w:val="6"/>
        </w:numPr>
        <w:spacing w:after="160" w:line="259" w:lineRule="auto"/>
      </w:pPr>
      <w:r w:rsidRPr="00E51355">
        <w:t xml:space="preserve">We </w:t>
      </w:r>
      <w:r w:rsidR="002D72DB" w:rsidRPr="00E51355">
        <w:t>stand up a</w:t>
      </w:r>
      <w:r w:rsidRPr="00E51355">
        <w:t xml:space="preserve"> nominations committee</w:t>
      </w:r>
      <w:r w:rsidR="002D72DB" w:rsidRPr="00E51355">
        <w:t xml:space="preserve"> as and when there are vacancies on our Board</w:t>
      </w:r>
      <w:r w:rsidRPr="00E51355">
        <w:t xml:space="preserve">.  </w:t>
      </w:r>
      <w:r w:rsidR="00B75AA9" w:rsidRPr="00E51355">
        <w:t xml:space="preserve">Our Trustee Recruitment Policy states that </w:t>
      </w:r>
      <w:r w:rsidR="00B77D09" w:rsidRPr="00E51355">
        <w:t xml:space="preserve">‘every appointed Trustee must be appointed for a term of </w:t>
      </w:r>
      <w:r w:rsidR="0066523D" w:rsidRPr="00E51355">
        <w:t xml:space="preserve">three years </w:t>
      </w:r>
      <w:r w:rsidR="0066523D" w:rsidRPr="00D61000">
        <w:t>by a resolution passed at a properly conve</w:t>
      </w:r>
      <w:r w:rsidR="00F12211" w:rsidRPr="00D61000">
        <w:t>ned meeting of the charity trustees’.</w:t>
      </w:r>
    </w:p>
    <w:p w14:paraId="4960D5BB" w14:textId="77777777" w:rsidR="0072682E" w:rsidRPr="00D61000" w:rsidRDefault="0072682E" w:rsidP="0072682E">
      <w:pPr>
        <w:pStyle w:val="ListParagraph"/>
        <w:ind w:left="502"/>
        <w:rPr>
          <w:color w:val="E36C0A" w:themeColor="accent6" w:themeShade="BF"/>
        </w:rPr>
      </w:pPr>
    </w:p>
    <w:p w14:paraId="22F4462C" w14:textId="6443A77A" w:rsidR="0072682E" w:rsidRPr="00D61000" w:rsidRDefault="0072682E" w:rsidP="0072682E">
      <w:pPr>
        <w:pStyle w:val="ListParagraph"/>
        <w:numPr>
          <w:ilvl w:val="0"/>
          <w:numId w:val="6"/>
        </w:numPr>
        <w:spacing w:after="160" w:line="259" w:lineRule="auto"/>
        <w:rPr>
          <w:color w:val="E36C0A" w:themeColor="accent6" w:themeShade="BF"/>
        </w:rPr>
      </w:pPr>
      <w:r w:rsidRPr="00D61000">
        <w:t>In 202</w:t>
      </w:r>
      <w:r w:rsidR="00625655" w:rsidRPr="00D61000">
        <w:t>4</w:t>
      </w:r>
      <w:r w:rsidRPr="00D61000">
        <w:t>/2</w:t>
      </w:r>
      <w:r w:rsidR="00625655" w:rsidRPr="00D61000">
        <w:t>5</w:t>
      </w:r>
      <w:r w:rsidRPr="00D61000">
        <w:t xml:space="preserve"> there </w:t>
      </w:r>
      <w:r w:rsidR="008E01C2" w:rsidRPr="00D61000">
        <w:t>was one</w:t>
      </w:r>
      <w:r w:rsidRPr="00D61000">
        <w:t xml:space="preserve"> new trustee, </w:t>
      </w:r>
      <w:r w:rsidR="008E01C2" w:rsidRPr="00D61000">
        <w:t>who was experience as a strategic leader within</w:t>
      </w:r>
      <w:r w:rsidR="002A3F7D" w:rsidRPr="00D61000">
        <w:t xml:space="preserve"> the NHS</w:t>
      </w:r>
      <w:r w:rsidRPr="00D61000">
        <w:t xml:space="preserve">.  </w:t>
      </w:r>
      <w:r w:rsidR="00747214" w:rsidRPr="00D61000">
        <w:t>Three</w:t>
      </w:r>
      <w:r w:rsidRPr="00D61000">
        <w:t xml:space="preserve"> trustee</w:t>
      </w:r>
      <w:r w:rsidR="008E01C2" w:rsidRPr="00D61000">
        <w:t>s</w:t>
      </w:r>
      <w:r w:rsidRPr="00D61000">
        <w:t xml:space="preserve"> resigned in </w:t>
      </w:r>
      <w:r w:rsidR="008E01C2" w:rsidRPr="00D61000">
        <w:t>the year</w:t>
      </w:r>
      <w:r w:rsidRPr="00D61000">
        <w:t xml:space="preserve">.  </w:t>
      </w:r>
      <w:r w:rsidR="00747214" w:rsidRPr="00D61000">
        <w:t>We hope to appoint three new trustees early in 25/26</w:t>
      </w:r>
      <w:r w:rsidR="00D61000" w:rsidRPr="00D61000">
        <w:t xml:space="preserve">.  </w:t>
      </w:r>
      <w:r w:rsidRPr="00D61000">
        <w:t>On appointment, new trustees have a full induction to familiarise themselves with the CIO and its strategy.</w:t>
      </w:r>
    </w:p>
    <w:p w14:paraId="1034CB4C" w14:textId="77777777" w:rsidR="0072682E" w:rsidRPr="00D61000" w:rsidRDefault="0072682E" w:rsidP="0072682E">
      <w:pPr>
        <w:pStyle w:val="ListParagraph"/>
      </w:pPr>
    </w:p>
    <w:p w14:paraId="5467D6C2" w14:textId="6A7489EF" w:rsidR="0072682E" w:rsidRPr="00D61000" w:rsidRDefault="0072682E" w:rsidP="0072682E">
      <w:pPr>
        <w:pStyle w:val="ListParagraph"/>
        <w:numPr>
          <w:ilvl w:val="0"/>
          <w:numId w:val="6"/>
        </w:numPr>
        <w:spacing w:after="160" w:line="259" w:lineRule="auto"/>
        <w:rPr>
          <w:color w:val="E36C0A" w:themeColor="accent6" w:themeShade="BF"/>
        </w:rPr>
      </w:pPr>
      <w:r w:rsidRPr="00D61000">
        <w:t>We have a Trustee Skills Matrix which is reviewed at least annually, to ensure that the board collectively has the relevant skills and experience to effectively govern the CIO.</w:t>
      </w:r>
      <w:r w:rsidR="00D61000" w:rsidRPr="00D61000">
        <w:t xml:space="preserve">  </w:t>
      </w:r>
    </w:p>
    <w:p w14:paraId="2EA6BA80" w14:textId="77777777" w:rsidR="0072682E" w:rsidRPr="00D61000" w:rsidRDefault="0072682E" w:rsidP="0072682E">
      <w:pPr>
        <w:pStyle w:val="ListParagraph"/>
        <w:rPr>
          <w:rFonts w:eastAsia="Times New Roman" w:cs="Poppins"/>
          <w:szCs w:val="20"/>
        </w:rPr>
      </w:pPr>
    </w:p>
    <w:p w14:paraId="4D4D9B2A" w14:textId="0D309434" w:rsidR="0072682E" w:rsidRPr="00402BEC" w:rsidRDefault="0072682E" w:rsidP="0072682E">
      <w:pPr>
        <w:pStyle w:val="ListParagraph"/>
        <w:numPr>
          <w:ilvl w:val="0"/>
          <w:numId w:val="6"/>
        </w:numPr>
        <w:spacing w:after="160" w:line="259" w:lineRule="auto"/>
      </w:pPr>
      <w:r w:rsidRPr="00D61000">
        <w:rPr>
          <w:rFonts w:eastAsia="Times New Roman" w:cs="Poppins"/>
          <w:szCs w:val="20"/>
        </w:rPr>
        <w:t xml:space="preserve">We do not have an annual appraisal of each </w:t>
      </w:r>
      <w:r w:rsidR="003C73FF" w:rsidRPr="00D61000">
        <w:rPr>
          <w:rFonts w:eastAsia="Times New Roman" w:cs="Poppins"/>
          <w:szCs w:val="20"/>
        </w:rPr>
        <w:t>Trustee</w:t>
      </w:r>
      <w:r w:rsidRPr="00D61000">
        <w:rPr>
          <w:rFonts w:eastAsia="Times New Roman" w:cs="Poppins"/>
          <w:szCs w:val="20"/>
        </w:rPr>
        <w:t>. Nor an evaluation of our committees</w:t>
      </w:r>
      <w:r w:rsidRPr="00D61000">
        <w:t xml:space="preserve">. If ever there was a concern about an individual </w:t>
      </w:r>
      <w:r w:rsidR="00080876" w:rsidRPr="00D61000">
        <w:t>Trustee</w:t>
      </w:r>
      <w:r w:rsidRPr="00D61000">
        <w:t xml:space="preserve"> (in terms of behaviour, attendance etc) this would be dealt with by the Chair and CEO.</w:t>
      </w:r>
    </w:p>
    <w:p w14:paraId="78CB52EC" w14:textId="77777777" w:rsidR="00402BEC" w:rsidRPr="00402BEC" w:rsidRDefault="00402BEC" w:rsidP="00402BEC">
      <w:pPr>
        <w:pStyle w:val="ListParagraph"/>
      </w:pPr>
    </w:p>
    <w:p w14:paraId="35466BDB" w14:textId="795A4AD0" w:rsidR="0072682E" w:rsidRPr="00402BEC" w:rsidRDefault="00402BEC" w:rsidP="004539F9">
      <w:pPr>
        <w:pStyle w:val="ListParagraph"/>
        <w:numPr>
          <w:ilvl w:val="0"/>
          <w:numId w:val="6"/>
        </w:numPr>
        <w:spacing w:after="160" w:line="259" w:lineRule="auto"/>
      </w:pPr>
      <w:r w:rsidRPr="00402BEC">
        <w:t>An external board evaluation was conducted in 24/25, the results of which will be presented to the board in May 25.  The evaluation identified that the board was working well and suggested minor improvements to ways of working.</w:t>
      </w:r>
    </w:p>
    <w:p w14:paraId="69A482FA" w14:textId="77777777" w:rsidR="0072682E" w:rsidRPr="00E51355" w:rsidRDefault="0072682E" w:rsidP="0072682E">
      <w:pPr>
        <w:rPr>
          <w:b/>
          <w:bCs/>
        </w:rPr>
      </w:pPr>
      <w:r w:rsidRPr="00E51355">
        <w:rPr>
          <w:b/>
          <w:bCs/>
        </w:rPr>
        <w:t>Governance &amp; Audit</w:t>
      </w:r>
    </w:p>
    <w:p w14:paraId="6741A987" w14:textId="77777777" w:rsidR="0072682E" w:rsidRPr="00402BEC" w:rsidRDefault="0072682E" w:rsidP="0072682E">
      <w:pPr>
        <w:pStyle w:val="ListParagraph"/>
      </w:pPr>
    </w:p>
    <w:p w14:paraId="5D1191C8" w14:textId="23384D4F" w:rsidR="0072682E" w:rsidRPr="00402BEC" w:rsidRDefault="0072682E" w:rsidP="0072682E">
      <w:pPr>
        <w:pStyle w:val="ListParagraph"/>
        <w:numPr>
          <w:ilvl w:val="0"/>
          <w:numId w:val="6"/>
        </w:numPr>
        <w:spacing w:after="160" w:line="259" w:lineRule="auto"/>
      </w:pPr>
      <w:r w:rsidRPr="00402BEC">
        <w:t xml:space="preserve">A schedule of policies is maintained, ensuring each policy is reviewed by the board in the appropriate </w:t>
      </w:r>
      <w:r w:rsidR="00136E14" w:rsidRPr="00402BEC">
        <w:t>timeframe</w:t>
      </w:r>
      <w:r w:rsidRPr="00402BEC">
        <w:t>.</w:t>
      </w:r>
      <w:r w:rsidR="00402BEC">
        <w:t xml:space="preserve">  Each policy is assigned to a member of the SMT who is responsible for ensuring the policy complies with relevant legislation.</w:t>
      </w:r>
    </w:p>
    <w:p w14:paraId="06129B86" w14:textId="77777777" w:rsidR="0072682E" w:rsidRPr="00E51355" w:rsidRDefault="0072682E" w:rsidP="0072682E">
      <w:pPr>
        <w:pStyle w:val="ListParagraph"/>
      </w:pPr>
    </w:p>
    <w:p w14:paraId="12E50C72" w14:textId="77777777" w:rsidR="0072682E" w:rsidRPr="00E51355" w:rsidRDefault="0072682E" w:rsidP="0072682E">
      <w:pPr>
        <w:pStyle w:val="ListParagraph"/>
        <w:numPr>
          <w:ilvl w:val="0"/>
          <w:numId w:val="6"/>
        </w:numPr>
        <w:spacing w:after="160" w:line="259" w:lineRule="auto"/>
        <w:rPr>
          <w:color w:val="E36C0A" w:themeColor="accent6" w:themeShade="BF"/>
        </w:rPr>
      </w:pPr>
      <w:r w:rsidRPr="00E51355">
        <w:lastRenderedPageBreak/>
        <w:t xml:space="preserve">The Finance and Audit Committee review the organisation Risk Register at least bi-annually. Any concerns are reported to and discussed subsequently at the full board. </w:t>
      </w:r>
    </w:p>
    <w:p w14:paraId="781B1DB2" w14:textId="77777777" w:rsidR="0072682E" w:rsidRPr="00B45B35" w:rsidRDefault="0072682E" w:rsidP="0072682E">
      <w:pPr>
        <w:pStyle w:val="ListParagraph"/>
      </w:pPr>
    </w:p>
    <w:p w14:paraId="434F1CEA" w14:textId="0A64202B" w:rsidR="0072682E" w:rsidRPr="00B45B35" w:rsidRDefault="0072682E" w:rsidP="0072682E">
      <w:pPr>
        <w:pStyle w:val="ListParagraph"/>
        <w:numPr>
          <w:ilvl w:val="0"/>
          <w:numId w:val="6"/>
        </w:numPr>
        <w:spacing w:after="160" w:line="259" w:lineRule="auto"/>
        <w:jc w:val="both"/>
      </w:pPr>
      <w:r w:rsidRPr="00B45B35">
        <w:t xml:space="preserve">We aim to be compliant to the UK Code of Sports Governance at Tier 3 level.  </w:t>
      </w:r>
      <w:r w:rsidR="00402BEC" w:rsidRPr="00B45B35">
        <w:t xml:space="preserve">It was confirmed in </w:t>
      </w:r>
      <w:r w:rsidR="00B45B35" w:rsidRPr="00B45B35">
        <w:t>July 2024 that Energise Me were compliant with the code.</w:t>
      </w:r>
    </w:p>
    <w:p w14:paraId="54CC1578" w14:textId="77777777" w:rsidR="0072682E" w:rsidRPr="00E51355" w:rsidRDefault="0072682E" w:rsidP="0072682E">
      <w:pPr>
        <w:pStyle w:val="ListParagraph"/>
        <w:ind w:left="502"/>
      </w:pPr>
    </w:p>
    <w:p w14:paraId="3460826C" w14:textId="77777777" w:rsidR="0072682E" w:rsidRPr="007621DE" w:rsidRDefault="0072682E" w:rsidP="0072682E">
      <w:pPr>
        <w:pStyle w:val="ListParagraph"/>
        <w:numPr>
          <w:ilvl w:val="0"/>
          <w:numId w:val="6"/>
        </w:numPr>
        <w:spacing w:after="160" w:line="259" w:lineRule="auto"/>
        <w:rPr>
          <w:color w:val="E36C0A" w:themeColor="accent6" w:themeShade="BF"/>
        </w:rPr>
      </w:pPr>
      <w:r w:rsidRPr="00E51355">
        <w:t xml:space="preserve">In the first instance the annual audit process and audit report are scrutinised by the Finance &amp; Audit Committee on behalf of the full board. The full board are then asked to approve the </w:t>
      </w:r>
      <w:proofErr w:type="gramStart"/>
      <w:r w:rsidRPr="00E51355">
        <w:t>report</w:t>
      </w:r>
      <w:proofErr w:type="gramEnd"/>
      <w:r w:rsidRPr="00E51355">
        <w:t xml:space="preserve"> </w:t>
      </w:r>
      <w:r w:rsidRPr="007621DE">
        <w:t xml:space="preserve">and it is signed off at the AGM. </w:t>
      </w:r>
    </w:p>
    <w:p w14:paraId="75783D4D" w14:textId="77777777" w:rsidR="0072682E" w:rsidRPr="007621DE" w:rsidRDefault="0072682E" w:rsidP="0072682E">
      <w:pPr>
        <w:pStyle w:val="ListParagraph"/>
      </w:pPr>
    </w:p>
    <w:p w14:paraId="20D4AB89" w14:textId="61EBD2B6" w:rsidR="0072682E" w:rsidRPr="007621DE" w:rsidRDefault="0072682E" w:rsidP="0072682E">
      <w:pPr>
        <w:pStyle w:val="ListParagraph"/>
        <w:numPr>
          <w:ilvl w:val="0"/>
          <w:numId w:val="6"/>
        </w:numPr>
        <w:spacing w:after="160" w:line="259" w:lineRule="auto"/>
        <w:rPr>
          <w:color w:val="E36C0A" w:themeColor="accent6" w:themeShade="BF"/>
        </w:rPr>
      </w:pPr>
      <w:r w:rsidRPr="007621DE">
        <w:t>There were no issues relating to finances, financial management or financial control raised by the auditors (Azets) for the financial year 202</w:t>
      </w:r>
      <w:r w:rsidR="00B45B35" w:rsidRPr="007621DE">
        <w:t>3/</w:t>
      </w:r>
      <w:r w:rsidR="005369F0" w:rsidRPr="007621DE">
        <w:t>2</w:t>
      </w:r>
      <w:r w:rsidR="00B45B35" w:rsidRPr="007621DE">
        <w:t>4</w:t>
      </w:r>
      <w:r w:rsidRPr="007621DE">
        <w:t xml:space="preserve">.  </w:t>
      </w:r>
    </w:p>
    <w:p w14:paraId="19C5644A" w14:textId="77777777" w:rsidR="0072682E" w:rsidRPr="007621DE" w:rsidRDefault="0072682E" w:rsidP="0072682E">
      <w:pPr>
        <w:pStyle w:val="ListParagraph"/>
      </w:pPr>
    </w:p>
    <w:p w14:paraId="44A5233B" w14:textId="69B012C1" w:rsidR="0072682E" w:rsidRPr="007621DE" w:rsidRDefault="0072682E" w:rsidP="0072682E">
      <w:pPr>
        <w:pStyle w:val="ListParagraph"/>
        <w:numPr>
          <w:ilvl w:val="0"/>
          <w:numId w:val="6"/>
        </w:numPr>
        <w:spacing w:after="160" w:line="259" w:lineRule="auto"/>
        <w:rPr>
          <w:color w:val="E36C0A" w:themeColor="accent6" w:themeShade="BF"/>
        </w:rPr>
      </w:pPr>
      <w:r w:rsidRPr="007621DE">
        <w:t>A</w:t>
      </w:r>
      <w:r w:rsidR="005369F0" w:rsidRPr="007621DE">
        <w:t xml:space="preserve"> competitive audit tender process was run in December 23.  Four firms</w:t>
      </w:r>
      <w:r w:rsidR="007D4334" w:rsidRPr="007621DE">
        <w:t xml:space="preserve"> tendered, these were reviewed by the Chair of the Finance and Audit Committee and the Head of Finance and Governance.  A</w:t>
      </w:r>
      <w:r w:rsidRPr="007621DE">
        <w:t>zets</w:t>
      </w:r>
      <w:r w:rsidR="007D4334" w:rsidRPr="007621DE">
        <w:t xml:space="preserve"> were reappointed from this process for the 23/24 audit </w:t>
      </w:r>
      <w:r w:rsidR="007621DE" w:rsidRPr="007621DE">
        <w:t>onwards for a period of 3 years.</w:t>
      </w:r>
      <w:r w:rsidRPr="007621DE">
        <w:t xml:space="preserve"> </w:t>
      </w:r>
    </w:p>
    <w:p w14:paraId="0E4558B1" w14:textId="77777777" w:rsidR="0072682E" w:rsidRPr="00E27A00" w:rsidRDefault="0072682E" w:rsidP="0072682E">
      <w:pPr>
        <w:pStyle w:val="ListParagraph"/>
        <w:rPr>
          <w:highlight w:val="cyan"/>
        </w:rPr>
      </w:pPr>
    </w:p>
    <w:p w14:paraId="15683201" w14:textId="5C59DF98" w:rsidR="0072682E" w:rsidRPr="00242ED6" w:rsidRDefault="0072682E" w:rsidP="0072682E">
      <w:pPr>
        <w:pStyle w:val="ListParagraph"/>
        <w:numPr>
          <w:ilvl w:val="0"/>
          <w:numId w:val="6"/>
        </w:numPr>
        <w:spacing w:after="160" w:line="259" w:lineRule="auto"/>
        <w:rPr>
          <w:color w:val="E36C0A" w:themeColor="accent6" w:themeShade="BF"/>
        </w:rPr>
      </w:pPr>
      <w:r w:rsidRPr="00E51355">
        <w:t>Azets also provide Energise Me with payroll services, through a different department.  We have assurances from Azets that there are internal procedures mitigating against conflicts of interest.</w:t>
      </w:r>
    </w:p>
    <w:p w14:paraId="5E91219C" w14:textId="77777777" w:rsidR="00242ED6" w:rsidRPr="00242ED6" w:rsidRDefault="00242ED6" w:rsidP="00242ED6">
      <w:pPr>
        <w:rPr>
          <w:color w:val="E36C0A" w:themeColor="accent6" w:themeShade="BF"/>
        </w:rPr>
      </w:pPr>
    </w:p>
    <w:p w14:paraId="65A57D9E" w14:textId="2471A294" w:rsidR="00242ED6" w:rsidRPr="006F45F7" w:rsidRDefault="00242ED6" w:rsidP="00242ED6">
      <w:pPr>
        <w:spacing w:after="160" w:line="259" w:lineRule="auto"/>
        <w:rPr>
          <w:b/>
          <w:bCs/>
        </w:rPr>
      </w:pPr>
      <w:r w:rsidRPr="00242ED6">
        <w:rPr>
          <w:b/>
          <w:bCs/>
        </w:rPr>
        <w:t xml:space="preserve">Other </w:t>
      </w:r>
    </w:p>
    <w:p w14:paraId="7F615660" w14:textId="19FBAA06" w:rsidR="00242ED6" w:rsidRPr="006F45F7" w:rsidRDefault="006F45F7" w:rsidP="0072682E">
      <w:pPr>
        <w:pStyle w:val="ListParagraph"/>
        <w:numPr>
          <w:ilvl w:val="0"/>
          <w:numId w:val="6"/>
        </w:numPr>
        <w:spacing w:after="160" w:line="259" w:lineRule="auto"/>
      </w:pPr>
      <w:r w:rsidRPr="006F45F7">
        <w:t>Energise Me registered with HMRC for VAT in March 2024, and submits quarterly VAT returns.</w:t>
      </w:r>
    </w:p>
    <w:p w14:paraId="35F71E26" w14:textId="0D039D19" w:rsidR="002006EE" w:rsidRPr="002006EE" w:rsidRDefault="002006EE" w:rsidP="002006EE">
      <w:pPr>
        <w:jc w:val="both"/>
        <w:rPr>
          <w:rFonts w:ascii="Arial" w:eastAsia="Times New Roman" w:hAnsi="Arial" w:cs="Arial"/>
          <w:sz w:val="24"/>
          <w:szCs w:val="24"/>
        </w:rPr>
      </w:pPr>
    </w:p>
    <w:sectPr w:rsidR="002006EE" w:rsidRPr="002006EE" w:rsidSect="002006EE">
      <w:headerReference w:type="default" r:id="rId16"/>
      <w:footerReference w:type="default" r:id="rId17"/>
      <w:headerReference w:type="first" r:id="rId18"/>
      <w:footerReference w:type="first" r:id="rId1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D1CC8" w14:textId="77777777" w:rsidR="00570FBF" w:rsidRDefault="00570FBF" w:rsidP="002006EE">
      <w:r>
        <w:separator/>
      </w:r>
    </w:p>
  </w:endnote>
  <w:endnote w:type="continuationSeparator" w:id="0">
    <w:p w14:paraId="02DD4108" w14:textId="77777777" w:rsidR="00570FBF" w:rsidRDefault="00570FBF" w:rsidP="002006EE">
      <w:r>
        <w:continuationSeparator/>
      </w:r>
    </w:p>
  </w:endnote>
  <w:endnote w:type="continuationNotice" w:id="1">
    <w:p w14:paraId="196DFC58" w14:textId="77777777" w:rsidR="00570FBF" w:rsidRDefault="00570F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oppins">
    <w:charset w:val="00"/>
    <w:family w:val="auto"/>
    <w:pitch w:val="variable"/>
    <w:sig w:usb0="00008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rPr>
      <w:id w:val="257287524"/>
      <w:docPartObj>
        <w:docPartGallery w:val="Page Numbers (Bottom of Page)"/>
        <w:docPartUnique/>
      </w:docPartObj>
    </w:sdtPr>
    <w:sdtEndPr/>
    <w:sdtContent>
      <w:sdt>
        <w:sdtPr>
          <w:rPr>
            <w:rFonts w:ascii="Arial" w:hAnsi="Arial" w:cs="Arial"/>
          </w:rPr>
          <w:id w:val="257287523"/>
          <w:docPartObj>
            <w:docPartGallery w:val="Page Numbers (Top of Page)"/>
            <w:docPartUnique/>
          </w:docPartObj>
        </w:sdtPr>
        <w:sdtEndPr/>
        <w:sdtContent>
          <w:p w14:paraId="4E60CE67" w14:textId="7049C95B" w:rsidR="00F672B2" w:rsidRPr="002006EE" w:rsidRDefault="00F672B2">
            <w:pPr>
              <w:pStyle w:val="Footer"/>
              <w:jc w:val="center"/>
              <w:rPr>
                <w:rFonts w:ascii="Arial" w:hAnsi="Arial" w:cs="Arial"/>
              </w:rPr>
            </w:pPr>
            <w:r w:rsidRPr="002006EE">
              <w:rPr>
                <w:rFonts w:ascii="Arial" w:hAnsi="Arial" w:cs="Arial"/>
              </w:rPr>
              <w:t xml:space="preserve">Page </w:t>
            </w:r>
            <w:r w:rsidR="00B740A7" w:rsidRPr="002006EE">
              <w:rPr>
                <w:rFonts w:ascii="Arial" w:hAnsi="Arial" w:cs="Arial"/>
                <w:b/>
              </w:rPr>
              <w:fldChar w:fldCharType="begin"/>
            </w:r>
            <w:r w:rsidRPr="002006EE">
              <w:rPr>
                <w:rFonts w:ascii="Arial" w:hAnsi="Arial" w:cs="Arial"/>
                <w:b/>
              </w:rPr>
              <w:instrText xml:space="preserve"> PAGE </w:instrText>
            </w:r>
            <w:r w:rsidR="00B740A7" w:rsidRPr="002006EE">
              <w:rPr>
                <w:rFonts w:ascii="Arial" w:hAnsi="Arial" w:cs="Arial"/>
                <w:b/>
              </w:rPr>
              <w:fldChar w:fldCharType="separate"/>
            </w:r>
            <w:r w:rsidR="00A46A7B">
              <w:rPr>
                <w:rFonts w:ascii="Arial" w:hAnsi="Arial" w:cs="Arial"/>
                <w:b/>
                <w:noProof/>
              </w:rPr>
              <w:t>2</w:t>
            </w:r>
            <w:r w:rsidR="00B740A7" w:rsidRPr="002006EE">
              <w:rPr>
                <w:rFonts w:ascii="Arial" w:hAnsi="Arial" w:cs="Arial"/>
                <w:b/>
              </w:rPr>
              <w:fldChar w:fldCharType="end"/>
            </w:r>
            <w:r w:rsidRPr="002006EE">
              <w:rPr>
                <w:rFonts w:ascii="Arial" w:hAnsi="Arial" w:cs="Arial"/>
              </w:rPr>
              <w:t xml:space="preserve"> of </w:t>
            </w:r>
            <w:r w:rsidR="00B740A7" w:rsidRPr="002006EE">
              <w:rPr>
                <w:rFonts w:ascii="Arial" w:hAnsi="Arial" w:cs="Arial"/>
                <w:b/>
              </w:rPr>
              <w:fldChar w:fldCharType="begin"/>
            </w:r>
            <w:r w:rsidRPr="002006EE">
              <w:rPr>
                <w:rFonts w:ascii="Arial" w:hAnsi="Arial" w:cs="Arial"/>
                <w:b/>
              </w:rPr>
              <w:instrText xml:space="preserve"> NUMPAGES  </w:instrText>
            </w:r>
            <w:r w:rsidR="00B740A7" w:rsidRPr="002006EE">
              <w:rPr>
                <w:rFonts w:ascii="Arial" w:hAnsi="Arial" w:cs="Arial"/>
                <w:b/>
              </w:rPr>
              <w:fldChar w:fldCharType="separate"/>
            </w:r>
            <w:r w:rsidR="00A46A7B">
              <w:rPr>
                <w:rFonts w:ascii="Arial" w:hAnsi="Arial" w:cs="Arial"/>
                <w:b/>
                <w:noProof/>
              </w:rPr>
              <w:t>4</w:t>
            </w:r>
            <w:r w:rsidR="00B740A7" w:rsidRPr="002006EE">
              <w:rPr>
                <w:rFonts w:ascii="Arial" w:hAnsi="Arial" w:cs="Arial"/>
                <w:b/>
              </w:rPr>
              <w:fldChar w:fldCharType="end"/>
            </w:r>
          </w:p>
        </w:sdtContent>
      </w:sdt>
    </w:sdtContent>
  </w:sdt>
  <w:p w14:paraId="72DB3788" w14:textId="77777777" w:rsidR="00F672B2" w:rsidRDefault="00F672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29C912" w14:textId="7C5B8F1F" w:rsidR="00F672B2" w:rsidRPr="002006EE" w:rsidRDefault="00F672B2">
    <w:pPr>
      <w:pStyle w:val="Footer"/>
      <w:jc w:val="center"/>
      <w:rPr>
        <w:rFonts w:ascii="Arial" w:hAnsi="Arial" w:cs="Arial"/>
      </w:rPr>
    </w:pPr>
    <w:r w:rsidRPr="002006EE">
      <w:rPr>
        <w:rFonts w:ascii="Arial" w:hAnsi="Arial" w:cs="Arial"/>
      </w:rPr>
      <w:t xml:space="preserve">Page </w:t>
    </w:r>
    <w:r w:rsidR="00B740A7" w:rsidRPr="002006EE">
      <w:rPr>
        <w:rFonts w:ascii="Arial" w:hAnsi="Arial" w:cs="Arial"/>
        <w:b/>
      </w:rPr>
      <w:fldChar w:fldCharType="begin"/>
    </w:r>
    <w:r w:rsidRPr="002006EE">
      <w:rPr>
        <w:rFonts w:ascii="Arial" w:hAnsi="Arial" w:cs="Arial"/>
        <w:b/>
      </w:rPr>
      <w:instrText xml:space="preserve"> PAGE </w:instrText>
    </w:r>
    <w:r w:rsidR="00B740A7" w:rsidRPr="002006EE">
      <w:rPr>
        <w:rFonts w:ascii="Arial" w:hAnsi="Arial" w:cs="Arial"/>
        <w:b/>
      </w:rPr>
      <w:fldChar w:fldCharType="separate"/>
    </w:r>
    <w:r w:rsidR="00A46A7B">
      <w:rPr>
        <w:rFonts w:ascii="Arial" w:hAnsi="Arial" w:cs="Arial"/>
        <w:b/>
        <w:noProof/>
      </w:rPr>
      <w:t>1</w:t>
    </w:r>
    <w:r w:rsidR="00B740A7" w:rsidRPr="002006EE">
      <w:rPr>
        <w:rFonts w:ascii="Arial" w:hAnsi="Arial" w:cs="Arial"/>
        <w:b/>
      </w:rPr>
      <w:fldChar w:fldCharType="end"/>
    </w:r>
    <w:r w:rsidRPr="002006EE">
      <w:rPr>
        <w:rFonts w:ascii="Arial" w:hAnsi="Arial" w:cs="Arial"/>
      </w:rPr>
      <w:t xml:space="preserve"> of </w:t>
    </w:r>
    <w:r w:rsidR="00B740A7" w:rsidRPr="002006EE">
      <w:rPr>
        <w:rFonts w:ascii="Arial" w:hAnsi="Arial" w:cs="Arial"/>
        <w:b/>
      </w:rPr>
      <w:fldChar w:fldCharType="begin"/>
    </w:r>
    <w:r w:rsidRPr="002006EE">
      <w:rPr>
        <w:rFonts w:ascii="Arial" w:hAnsi="Arial" w:cs="Arial"/>
        <w:b/>
      </w:rPr>
      <w:instrText xml:space="preserve"> NUMPAGES  </w:instrText>
    </w:r>
    <w:r w:rsidR="00B740A7" w:rsidRPr="002006EE">
      <w:rPr>
        <w:rFonts w:ascii="Arial" w:hAnsi="Arial" w:cs="Arial"/>
        <w:b/>
      </w:rPr>
      <w:fldChar w:fldCharType="separate"/>
    </w:r>
    <w:r w:rsidR="00A46A7B">
      <w:rPr>
        <w:rFonts w:ascii="Arial" w:hAnsi="Arial" w:cs="Arial"/>
        <w:b/>
        <w:noProof/>
      </w:rPr>
      <w:t>4</w:t>
    </w:r>
    <w:r w:rsidR="00B740A7" w:rsidRPr="002006EE">
      <w:rPr>
        <w:rFonts w:ascii="Arial" w:hAnsi="Arial" w:cs="Arial"/>
        <w:b/>
      </w:rPr>
      <w:fldChar w:fldCharType="end"/>
    </w:r>
  </w:p>
  <w:p w14:paraId="46136AF1" w14:textId="77777777" w:rsidR="00F672B2" w:rsidRDefault="00F67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BE6488" w14:textId="77777777" w:rsidR="00570FBF" w:rsidRDefault="00570FBF" w:rsidP="002006EE">
      <w:r>
        <w:separator/>
      </w:r>
    </w:p>
  </w:footnote>
  <w:footnote w:type="continuationSeparator" w:id="0">
    <w:p w14:paraId="0989549A" w14:textId="77777777" w:rsidR="00570FBF" w:rsidRDefault="00570FBF" w:rsidP="002006EE">
      <w:r>
        <w:continuationSeparator/>
      </w:r>
    </w:p>
  </w:footnote>
  <w:footnote w:type="continuationNotice" w:id="1">
    <w:p w14:paraId="512A0F2A" w14:textId="77777777" w:rsidR="00570FBF" w:rsidRDefault="00570FB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5"/>
      <w:gridCol w:w="3005"/>
      <w:gridCol w:w="3005"/>
    </w:tblGrid>
    <w:tr w:rsidR="4EBEA23D" w14:paraId="40C1B534" w14:textId="77777777" w:rsidTr="4EBEA23D">
      <w:trPr>
        <w:trHeight w:val="300"/>
      </w:trPr>
      <w:tc>
        <w:tcPr>
          <w:tcW w:w="3005" w:type="dxa"/>
        </w:tcPr>
        <w:p w14:paraId="4DA586AB" w14:textId="7F8006E5" w:rsidR="4EBEA23D" w:rsidRDefault="4EBEA23D" w:rsidP="4EBEA23D">
          <w:pPr>
            <w:pStyle w:val="Header"/>
            <w:ind w:left="-115"/>
          </w:pPr>
        </w:p>
      </w:tc>
      <w:tc>
        <w:tcPr>
          <w:tcW w:w="3005" w:type="dxa"/>
        </w:tcPr>
        <w:p w14:paraId="70E29522" w14:textId="42FB2358" w:rsidR="4EBEA23D" w:rsidRDefault="4EBEA23D" w:rsidP="4EBEA23D">
          <w:pPr>
            <w:pStyle w:val="Header"/>
            <w:jc w:val="center"/>
          </w:pPr>
        </w:p>
      </w:tc>
      <w:tc>
        <w:tcPr>
          <w:tcW w:w="3005" w:type="dxa"/>
        </w:tcPr>
        <w:p w14:paraId="302EF23D" w14:textId="16D6CD95" w:rsidR="4EBEA23D" w:rsidRDefault="4EBEA23D" w:rsidP="4EBEA23D">
          <w:pPr>
            <w:pStyle w:val="Header"/>
            <w:ind w:right="-115"/>
            <w:jc w:val="right"/>
          </w:pPr>
        </w:p>
      </w:tc>
    </w:tr>
  </w:tbl>
  <w:p w14:paraId="27ABE583" w14:textId="13DFB089" w:rsidR="4EBEA23D" w:rsidRDefault="4EBEA23D" w:rsidP="4EBEA23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FD66A" w14:textId="77777777" w:rsidR="00F672B2" w:rsidRPr="00270018" w:rsidRDefault="007C4C7C" w:rsidP="00270018">
    <w:pPr>
      <w:pStyle w:val="Header"/>
      <w:jc w:val="center"/>
      <w:rPr>
        <w:szCs w:val="24"/>
      </w:rPr>
    </w:pPr>
    <w:r w:rsidRPr="006C250C">
      <w:rPr>
        <w:noProof/>
      </w:rPr>
      <w:drawing>
        <wp:inline distT="0" distB="0" distL="0" distR="0" wp14:anchorId="4129227A" wp14:editId="621C7198">
          <wp:extent cx="1894637" cy="1117484"/>
          <wp:effectExtent l="0" t="0" r="0" b="0"/>
          <wp:docPr id="11" name="Picture 11" descr="R:\Marcomms\Brand\Logos\Energise Me Logos\RGB\EM Logo -RGB-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Marcomms\Brand\Logos\Energise Me Logos\RGB\EM Logo -RGB-01.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9052" t="15891" r="6886" b="11798"/>
                  <a:stretch/>
                </pic:blipFill>
                <pic:spPr bwMode="auto">
                  <a:xfrm>
                    <a:off x="0" y="0"/>
                    <a:ext cx="1916785" cy="1130547"/>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8244E8"/>
    <w:multiLevelType w:val="hybridMultilevel"/>
    <w:tmpl w:val="9B18918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8E210B4"/>
    <w:multiLevelType w:val="hybridMultilevel"/>
    <w:tmpl w:val="E64EE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41573E"/>
    <w:multiLevelType w:val="hybridMultilevel"/>
    <w:tmpl w:val="426EE846"/>
    <w:lvl w:ilvl="0" w:tplc="CC5A4E3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3F5487"/>
    <w:multiLevelType w:val="hybridMultilevel"/>
    <w:tmpl w:val="9992FB8A"/>
    <w:lvl w:ilvl="0" w:tplc="C66225E2">
      <w:start w:val="1"/>
      <w:numFmt w:val="decimal"/>
      <w:lvlText w:val="%1."/>
      <w:lvlJc w:val="left"/>
      <w:pPr>
        <w:ind w:left="502" w:hanging="360"/>
      </w:pPr>
      <w:rPr>
        <w:color w:val="auto"/>
      </w:rPr>
    </w:lvl>
    <w:lvl w:ilvl="1" w:tplc="84148BDC">
      <w:start w:val="1"/>
      <w:numFmt w:val="lowerLetter"/>
      <w:lvlText w:val="%2."/>
      <w:lvlJc w:val="left"/>
      <w:pPr>
        <w:ind w:left="1440" w:hanging="360"/>
      </w:pPr>
      <w:rPr>
        <w:color w:val="auto"/>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4C40C94"/>
    <w:multiLevelType w:val="multilevel"/>
    <w:tmpl w:val="65F02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50424C4"/>
    <w:multiLevelType w:val="hybridMultilevel"/>
    <w:tmpl w:val="579C6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499702">
    <w:abstractNumId w:val="4"/>
  </w:num>
  <w:num w:numId="2" w16cid:durableId="20665282">
    <w:abstractNumId w:val="5"/>
  </w:num>
  <w:num w:numId="3" w16cid:durableId="2083722559">
    <w:abstractNumId w:val="2"/>
  </w:num>
  <w:num w:numId="4" w16cid:durableId="1763910320">
    <w:abstractNumId w:val="0"/>
  </w:num>
  <w:num w:numId="5" w16cid:durableId="755324299">
    <w:abstractNumId w:val="1"/>
  </w:num>
  <w:num w:numId="6" w16cid:durableId="20021668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drawingGridHorizontalSpacing w:val="11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6EE"/>
    <w:rsid w:val="00033EEC"/>
    <w:rsid w:val="00040C3B"/>
    <w:rsid w:val="00080876"/>
    <w:rsid w:val="000A5173"/>
    <w:rsid w:val="000B1023"/>
    <w:rsid w:val="00112C1C"/>
    <w:rsid w:val="00136E14"/>
    <w:rsid w:val="001767D7"/>
    <w:rsid w:val="00185713"/>
    <w:rsid w:val="002006EE"/>
    <w:rsid w:val="00215BE9"/>
    <w:rsid w:val="00242ED6"/>
    <w:rsid w:val="00251393"/>
    <w:rsid w:val="00270018"/>
    <w:rsid w:val="00285F5F"/>
    <w:rsid w:val="002A3F7D"/>
    <w:rsid w:val="002D72DB"/>
    <w:rsid w:val="003247B6"/>
    <w:rsid w:val="00334889"/>
    <w:rsid w:val="00361524"/>
    <w:rsid w:val="003C3B50"/>
    <w:rsid w:val="003C73FF"/>
    <w:rsid w:val="00402BEC"/>
    <w:rsid w:val="004079E4"/>
    <w:rsid w:val="004107EC"/>
    <w:rsid w:val="00441308"/>
    <w:rsid w:val="00460667"/>
    <w:rsid w:val="00463E41"/>
    <w:rsid w:val="004B678A"/>
    <w:rsid w:val="004E4107"/>
    <w:rsid w:val="00507E60"/>
    <w:rsid w:val="00510163"/>
    <w:rsid w:val="005369F0"/>
    <w:rsid w:val="00570FBF"/>
    <w:rsid w:val="0057284B"/>
    <w:rsid w:val="005A6E7C"/>
    <w:rsid w:val="005B4B5D"/>
    <w:rsid w:val="005C3DE3"/>
    <w:rsid w:val="005D2A86"/>
    <w:rsid w:val="005F3AB3"/>
    <w:rsid w:val="00625655"/>
    <w:rsid w:val="0066523D"/>
    <w:rsid w:val="006A42FA"/>
    <w:rsid w:val="006F45F7"/>
    <w:rsid w:val="00713741"/>
    <w:rsid w:val="0072682E"/>
    <w:rsid w:val="0074034C"/>
    <w:rsid w:val="00742216"/>
    <w:rsid w:val="00747214"/>
    <w:rsid w:val="007621DE"/>
    <w:rsid w:val="007866EE"/>
    <w:rsid w:val="007A4EF2"/>
    <w:rsid w:val="007C0FF2"/>
    <w:rsid w:val="007C4C7C"/>
    <w:rsid w:val="007D4334"/>
    <w:rsid w:val="007E2437"/>
    <w:rsid w:val="007E4023"/>
    <w:rsid w:val="00801C49"/>
    <w:rsid w:val="00806545"/>
    <w:rsid w:val="008458A2"/>
    <w:rsid w:val="008574E6"/>
    <w:rsid w:val="00872BD1"/>
    <w:rsid w:val="00885E9F"/>
    <w:rsid w:val="008E01C2"/>
    <w:rsid w:val="00925A79"/>
    <w:rsid w:val="009323C6"/>
    <w:rsid w:val="009D0441"/>
    <w:rsid w:val="009F54F2"/>
    <w:rsid w:val="00A0067C"/>
    <w:rsid w:val="00A15569"/>
    <w:rsid w:val="00A220F1"/>
    <w:rsid w:val="00A46A7B"/>
    <w:rsid w:val="00A73BB8"/>
    <w:rsid w:val="00A95382"/>
    <w:rsid w:val="00AD67B5"/>
    <w:rsid w:val="00B165E7"/>
    <w:rsid w:val="00B45B35"/>
    <w:rsid w:val="00B740A7"/>
    <w:rsid w:val="00B75AA9"/>
    <w:rsid w:val="00B77D09"/>
    <w:rsid w:val="00B96ED4"/>
    <w:rsid w:val="00BC1EC9"/>
    <w:rsid w:val="00C01A2D"/>
    <w:rsid w:val="00C24663"/>
    <w:rsid w:val="00C54A39"/>
    <w:rsid w:val="00C648D2"/>
    <w:rsid w:val="00CA2E3C"/>
    <w:rsid w:val="00CB2A6C"/>
    <w:rsid w:val="00CD5768"/>
    <w:rsid w:val="00D10662"/>
    <w:rsid w:val="00D133E5"/>
    <w:rsid w:val="00D46A0F"/>
    <w:rsid w:val="00D61000"/>
    <w:rsid w:val="00D91436"/>
    <w:rsid w:val="00D969E9"/>
    <w:rsid w:val="00DC0A79"/>
    <w:rsid w:val="00DD76DF"/>
    <w:rsid w:val="00E10A62"/>
    <w:rsid w:val="00E27A00"/>
    <w:rsid w:val="00E4138E"/>
    <w:rsid w:val="00E426FC"/>
    <w:rsid w:val="00E51355"/>
    <w:rsid w:val="00E6723A"/>
    <w:rsid w:val="00EC5F0E"/>
    <w:rsid w:val="00ED5F67"/>
    <w:rsid w:val="00EF46C7"/>
    <w:rsid w:val="00F07D68"/>
    <w:rsid w:val="00F12211"/>
    <w:rsid w:val="00F2306E"/>
    <w:rsid w:val="00F4489C"/>
    <w:rsid w:val="00F672B2"/>
    <w:rsid w:val="00F86535"/>
    <w:rsid w:val="00FE3ACA"/>
    <w:rsid w:val="06BE2967"/>
    <w:rsid w:val="23FF1D36"/>
    <w:rsid w:val="4EBEA23D"/>
    <w:rsid w:val="5106C0A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AFB7C"/>
  <w15:docId w15:val="{D8C84BAD-676D-4D4A-B9BE-041F6A8B9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06EE"/>
    <w:pPr>
      <w:spacing w:after="0" w:line="240" w:lineRule="auto"/>
    </w:pPr>
    <w:rPr>
      <w:rFonts w:ascii="Calibri" w:hAnsi="Calibri" w:cs="Times New Roman"/>
      <w:lang w:eastAsia="en-GB"/>
    </w:rPr>
  </w:style>
  <w:style w:type="paragraph" w:styleId="Heading3">
    <w:name w:val="heading 3"/>
    <w:basedOn w:val="Normal"/>
    <w:link w:val="Heading3Char"/>
    <w:uiPriority w:val="9"/>
    <w:qFormat/>
    <w:rsid w:val="002006EE"/>
    <w:pPr>
      <w:spacing w:before="100" w:beforeAutospacing="1" w:after="100" w:afterAutospacing="1"/>
      <w:outlineLvl w:val="2"/>
    </w:pPr>
    <w:rPr>
      <w:rFonts w:ascii="Times New Roman" w:eastAsia="Times New Roman" w:hAnsi="Times New Roman"/>
      <w:b/>
      <w:bCs/>
      <w:sz w:val="27"/>
      <w:szCs w:val="27"/>
    </w:rPr>
  </w:style>
  <w:style w:type="paragraph" w:styleId="Heading4">
    <w:name w:val="heading 4"/>
    <w:basedOn w:val="Normal"/>
    <w:link w:val="Heading4Char"/>
    <w:uiPriority w:val="9"/>
    <w:qFormat/>
    <w:rsid w:val="002006EE"/>
    <w:pPr>
      <w:spacing w:before="100" w:beforeAutospacing="1" w:after="100" w:afterAutospacing="1"/>
      <w:outlineLvl w:val="3"/>
    </w:pPr>
    <w:rPr>
      <w:rFonts w:ascii="Times New Roman" w:eastAsia="Times New Roman" w:hAnsi="Times New Roman"/>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006EE"/>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2006EE"/>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2006EE"/>
    <w:rPr>
      <w:color w:val="0000FF"/>
      <w:u w:val="single"/>
    </w:rPr>
  </w:style>
  <w:style w:type="paragraph" w:styleId="NormalWeb">
    <w:name w:val="Normal (Web)"/>
    <w:basedOn w:val="Normal"/>
    <w:uiPriority w:val="99"/>
    <w:semiHidden/>
    <w:unhideWhenUsed/>
    <w:rsid w:val="002006EE"/>
    <w:pPr>
      <w:spacing w:before="100" w:beforeAutospacing="1" w:after="100" w:afterAutospacing="1"/>
    </w:pPr>
    <w:rPr>
      <w:rFonts w:ascii="Times New Roman" w:eastAsia="Times New Roman" w:hAnsi="Times New Roman"/>
      <w:sz w:val="24"/>
      <w:szCs w:val="24"/>
    </w:rPr>
  </w:style>
  <w:style w:type="paragraph" w:styleId="Header">
    <w:name w:val="header"/>
    <w:basedOn w:val="Normal"/>
    <w:link w:val="HeaderChar"/>
    <w:uiPriority w:val="99"/>
    <w:unhideWhenUsed/>
    <w:rsid w:val="002006EE"/>
    <w:pPr>
      <w:tabs>
        <w:tab w:val="center" w:pos="4513"/>
        <w:tab w:val="right" w:pos="9026"/>
      </w:tabs>
    </w:pPr>
  </w:style>
  <w:style w:type="character" w:customStyle="1" w:styleId="HeaderChar">
    <w:name w:val="Header Char"/>
    <w:basedOn w:val="DefaultParagraphFont"/>
    <w:link w:val="Header"/>
    <w:uiPriority w:val="99"/>
    <w:rsid w:val="002006EE"/>
    <w:rPr>
      <w:rFonts w:ascii="Calibri" w:hAnsi="Calibri" w:cs="Times New Roman"/>
      <w:lang w:eastAsia="en-GB"/>
    </w:rPr>
  </w:style>
  <w:style w:type="paragraph" w:styleId="Footer">
    <w:name w:val="footer"/>
    <w:basedOn w:val="Normal"/>
    <w:link w:val="FooterChar"/>
    <w:uiPriority w:val="99"/>
    <w:unhideWhenUsed/>
    <w:rsid w:val="002006EE"/>
    <w:pPr>
      <w:tabs>
        <w:tab w:val="center" w:pos="4513"/>
        <w:tab w:val="right" w:pos="9026"/>
      </w:tabs>
    </w:pPr>
  </w:style>
  <w:style w:type="character" w:customStyle="1" w:styleId="FooterChar">
    <w:name w:val="Footer Char"/>
    <w:basedOn w:val="DefaultParagraphFont"/>
    <w:link w:val="Footer"/>
    <w:uiPriority w:val="99"/>
    <w:rsid w:val="002006EE"/>
    <w:rPr>
      <w:rFonts w:ascii="Calibri" w:hAnsi="Calibri" w:cs="Times New Roman"/>
      <w:lang w:eastAsia="en-GB"/>
    </w:rPr>
  </w:style>
  <w:style w:type="paragraph" w:styleId="ListParagraph">
    <w:name w:val="List Paragraph"/>
    <w:basedOn w:val="Normal"/>
    <w:uiPriority w:val="34"/>
    <w:qFormat/>
    <w:rsid w:val="00F672B2"/>
    <w:pPr>
      <w:ind w:left="720"/>
      <w:contextualSpacing/>
    </w:pPr>
  </w:style>
  <w:style w:type="paragraph" w:styleId="BalloonText">
    <w:name w:val="Balloon Text"/>
    <w:basedOn w:val="Normal"/>
    <w:link w:val="BalloonTextChar"/>
    <w:uiPriority w:val="99"/>
    <w:semiHidden/>
    <w:unhideWhenUsed/>
    <w:rsid w:val="00270018"/>
    <w:rPr>
      <w:rFonts w:ascii="Tahoma" w:hAnsi="Tahoma" w:cs="Tahoma"/>
      <w:sz w:val="16"/>
      <w:szCs w:val="16"/>
    </w:rPr>
  </w:style>
  <w:style w:type="character" w:customStyle="1" w:styleId="BalloonTextChar">
    <w:name w:val="Balloon Text Char"/>
    <w:basedOn w:val="DefaultParagraphFont"/>
    <w:link w:val="BalloonText"/>
    <w:uiPriority w:val="99"/>
    <w:semiHidden/>
    <w:rsid w:val="00270018"/>
    <w:rPr>
      <w:rFonts w:ascii="Tahoma" w:hAnsi="Tahoma" w:cs="Tahoma"/>
      <w:sz w:val="16"/>
      <w:szCs w:val="16"/>
      <w:lang w:eastAsia="en-GB"/>
    </w:rPr>
  </w:style>
  <w:style w:type="character" w:styleId="CommentReference">
    <w:name w:val="annotation reference"/>
    <w:basedOn w:val="DefaultParagraphFont"/>
    <w:uiPriority w:val="99"/>
    <w:semiHidden/>
    <w:unhideWhenUsed/>
    <w:rsid w:val="005F3AB3"/>
    <w:rPr>
      <w:sz w:val="16"/>
      <w:szCs w:val="16"/>
    </w:rPr>
  </w:style>
  <w:style w:type="paragraph" w:styleId="CommentText">
    <w:name w:val="annotation text"/>
    <w:basedOn w:val="Normal"/>
    <w:link w:val="CommentTextChar"/>
    <w:uiPriority w:val="99"/>
    <w:semiHidden/>
    <w:unhideWhenUsed/>
    <w:rsid w:val="005F3AB3"/>
    <w:rPr>
      <w:sz w:val="20"/>
      <w:szCs w:val="20"/>
    </w:rPr>
  </w:style>
  <w:style w:type="character" w:customStyle="1" w:styleId="CommentTextChar">
    <w:name w:val="Comment Text Char"/>
    <w:basedOn w:val="DefaultParagraphFont"/>
    <w:link w:val="CommentText"/>
    <w:uiPriority w:val="99"/>
    <w:semiHidden/>
    <w:rsid w:val="005F3AB3"/>
    <w:rPr>
      <w:rFonts w:ascii="Calibri" w:hAnsi="Calibri"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5F3AB3"/>
    <w:rPr>
      <w:b/>
      <w:bCs/>
    </w:rPr>
  </w:style>
  <w:style w:type="character" w:customStyle="1" w:styleId="CommentSubjectChar">
    <w:name w:val="Comment Subject Char"/>
    <w:basedOn w:val="CommentTextChar"/>
    <w:link w:val="CommentSubject"/>
    <w:uiPriority w:val="99"/>
    <w:semiHidden/>
    <w:rsid w:val="005F3AB3"/>
    <w:rPr>
      <w:rFonts w:ascii="Calibri" w:hAnsi="Calibri" w:cs="Times New Roman"/>
      <w:b/>
      <w:bCs/>
      <w:sz w:val="20"/>
      <w:szCs w:val="20"/>
      <w:lang w:eastAsia="en-GB"/>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ollowedHyperlink">
    <w:name w:val="FollowedHyperlink"/>
    <w:basedOn w:val="DefaultParagraphFont"/>
    <w:uiPriority w:val="99"/>
    <w:semiHidden/>
    <w:unhideWhenUsed/>
    <w:rsid w:val="00334889"/>
    <w:rPr>
      <w:color w:val="800080" w:themeColor="followedHyperlink"/>
      <w:u w:val="single"/>
    </w:rPr>
  </w:style>
  <w:style w:type="character" w:styleId="UnresolvedMention">
    <w:name w:val="Unresolved Mention"/>
    <w:basedOn w:val="DefaultParagraphFont"/>
    <w:uiPriority w:val="99"/>
    <w:semiHidden/>
    <w:unhideWhenUsed/>
    <w:rsid w:val="000A51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064268">
      <w:bodyDiv w:val="1"/>
      <w:marLeft w:val="0"/>
      <w:marRight w:val="0"/>
      <w:marTop w:val="0"/>
      <w:marBottom w:val="0"/>
      <w:divBdr>
        <w:top w:val="none" w:sz="0" w:space="0" w:color="auto"/>
        <w:left w:val="none" w:sz="0" w:space="0" w:color="auto"/>
        <w:bottom w:val="none" w:sz="0" w:space="0" w:color="auto"/>
        <w:right w:val="none" w:sz="0" w:space="0" w:color="auto"/>
      </w:divBdr>
    </w:div>
    <w:div w:id="1634023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egister-of-charities.charitycommission.gov.uk/charity-search/-/charity-details/5067310/accounts-and-annual-retur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ergiseme.org/about-us/equality-and-diversity/"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nergiseme.org/about-us/physical-activity-strategy/we-can-be-active-strategy/" TargetMode="External"/><Relationship Id="rId5" Type="http://schemas.openxmlformats.org/officeDocument/2006/relationships/numbering" Target="numbering.xml"/><Relationship Id="rId15" Type="http://schemas.openxmlformats.org/officeDocument/2006/relationships/hyperlink" Target="https://www.energiseme.org/about-us/equality-and-diversit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ergiseme.org/about-us/our-trustee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32c26f8-33fc-4577-97e9-4cba17c8acce">
      <Terms xmlns="http://schemas.microsoft.com/office/infopath/2007/PartnerControls"/>
    </lcf76f155ced4ddcb4097134ff3c332f>
    <TaxCatchAll xmlns="c71e091c-653b-4d47-8110-03bdf606109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F02FBBF802CF644920346F7BE2E5F5F" ma:contentTypeVersion="18" ma:contentTypeDescription="Create a new document." ma:contentTypeScope="" ma:versionID="ad588829f1863dd1e4d383416ecaba55">
  <xsd:schema xmlns:xsd="http://www.w3.org/2001/XMLSchema" xmlns:xs="http://www.w3.org/2001/XMLSchema" xmlns:p="http://schemas.microsoft.com/office/2006/metadata/properties" xmlns:ns2="b32c26f8-33fc-4577-97e9-4cba17c8acce" xmlns:ns3="c71e091c-653b-4d47-8110-03bdf6061093" targetNamespace="http://schemas.microsoft.com/office/2006/metadata/properties" ma:root="true" ma:fieldsID="10bc1c6ac38516cd7abf1857d9fa5727" ns2:_="" ns3:_="">
    <xsd:import namespace="b32c26f8-33fc-4577-97e9-4cba17c8acce"/>
    <xsd:import namespace="c71e091c-653b-4d47-8110-03bdf606109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2c26f8-33fc-4577-97e9-4cba17c8a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352b5ea-d2c1-4ef8-ac87-e30fb25d46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1e091c-653b-4d47-8110-03bdf606109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1211a4e-fbbc-48cb-ba41-532b4ade3a30}" ma:internalName="TaxCatchAll" ma:showField="CatchAllData" ma:web="c71e091c-653b-4d47-8110-03bdf606109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01CDEA6-A38F-4ADD-9D85-8404FD30EFF1}">
  <ds:schemaRefs>
    <ds:schemaRef ds:uri="http://schemas.openxmlformats.org/officeDocument/2006/bibliography"/>
  </ds:schemaRefs>
</ds:datastoreItem>
</file>

<file path=customXml/itemProps2.xml><?xml version="1.0" encoding="utf-8"?>
<ds:datastoreItem xmlns:ds="http://schemas.openxmlformats.org/officeDocument/2006/customXml" ds:itemID="{1F37CEBA-0D63-4036-9F30-73335F220C76}">
  <ds:schemaRefs>
    <ds:schemaRef ds:uri="http://schemas.microsoft.com/office/2006/metadata/properties"/>
    <ds:schemaRef ds:uri="http://schemas.microsoft.com/office/infopath/2007/PartnerControls"/>
    <ds:schemaRef ds:uri="b32c26f8-33fc-4577-97e9-4cba17c8acce"/>
    <ds:schemaRef ds:uri="c71e091c-653b-4d47-8110-03bdf6061093"/>
  </ds:schemaRefs>
</ds:datastoreItem>
</file>

<file path=customXml/itemProps3.xml><?xml version="1.0" encoding="utf-8"?>
<ds:datastoreItem xmlns:ds="http://schemas.openxmlformats.org/officeDocument/2006/customXml" ds:itemID="{7234CA6D-DFEB-48F2-A850-84BBFEFF8E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2c26f8-33fc-4577-97e9-4cba17c8acce"/>
    <ds:schemaRef ds:uri="c71e091c-653b-4d47-8110-03bdf60610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F601D3D-1BE8-4503-B4FF-34B6D03465A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1055</Words>
  <Characters>6020</Characters>
  <Application>Microsoft Office Word</Application>
  <DocSecurity>0</DocSecurity>
  <Lines>50</Lines>
  <Paragraphs>14</Paragraphs>
  <ScaleCrop>false</ScaleCrop>
  <Company>Hewlett-Packard Company</Company>
  <LinksUpToDate>false</LinksUpToDate>
  <CharactersWithSpaces>7061</CharactersWithSpaces>
  <SharedDoc>false</SharedDoc>
  <HLinks>
    <vt:vector size="30" baseType="variant">
      <vt:variant>
        <vt:i4>917597</vt:i4>
      </vt:variant>
      <vt:variant>
        <vt:i4>12</vt:i4>
      </vt:variant>
      <vt:variant>
        <vt:i4>0</vt:i4>
      </vt:variant>
      <vt:variant>
        <vt:i4>5</vt:i4>
      </vt:variant>
      <vt:variant>
        <vt:lpwstr>https://www.energiseme.org/news/an-update-on-our-diversity-and-inclusion-action-plan/</vt:lpwstr>
      </vt:variant>
      <vt:variant>
        <vt:lpwstr/>
      </vt:variant>
      <vt:variant>
        <vt:i4>5898254</vt:i4>
      </vt:variant>
      <vt:variant>
        <vt:i4>9</vt:i4>
      </vt:variant>
      <vt:variant>
        <vt:i4>0</vt:i4>
      </vt:variant>
      <vt:variant>
        <vt:i4>5</vt:i4>
      </vt:variant>
      <vt:variant>
        <vt:lpwstr>https://www.energiseme.org/about-us/our-trustees/</vt:lpwstr>
      </vt:variant>
      <vt:variant>
        <vt:lpwstr/>
      </vt:variant>
      <vt:variant>
        <vt:i4>3801137</vt:i4>
      </vt:variant>
      <vt:variant>
        <vt:i4>6</vt:i4>
      </vt:variant>
      <vt:variant>
        <vt:i4>0</vt:i4>
      </vt:variant>
      <vt:variant>
        <vt:i4>5</vt:i4>
      </vt:variant>
      <vt:variant>
        <vt:lpwstr>https://register-of-charities.charitycommission.gov.uk/charity-search/-/charity-details/5067310/accounts-and-annual-returns</vt:lpwstr>
      </vt:variant>
      <vt:variant>
        <vt:lpwstr/>
      </vt:variant>
      <vt:variant>
        <vt:i4>917597</vt:i4>
      </vt:variant>
      <vt:variant>
        <vt:i4>3</vt:i4>
      </vt:variant>
      <vt:variant>
        <vt:i4>0</vt:i4>
      </vt:variant>
      <vt:variant>
        <vt:i4>5</vt:i4>
      </vt:variant>
      <vt:variant>
        <vt:lpwstr>https://www.energiseme.org/news/an-update-on-our-diversity-and-inclusion-action-plan/</vt:lpwstr>
      </vt:variant>
      <vt:variant>
        <vt:lpwstr/>
      </vt:variant>
      <vt:variant>
        <vt:i4>393298</vt:i4>
      </vt:variant>
      <vt:variant>
        <vt:i4>0</vt:i4>
      </vt:variant>
      <vt:variant>
        <vt:i4>0</vt:i4>
      </vt:variant>
      <vt:variant>
        <vt:i4>5</vt:i4>
      </vt:variant>
      <vt:variant>
        <vt:lpwstr>https://www.energiseme.org/about-us/physical-activity-strategy/we-can-be-active-strategy/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 Morris</dc:creator>
  <cp:keywords/>
  <cp:lastModifiedBy>Ruth Morrish</cp:lastModifiedBy>
  <cp:revision>31</cp:revision>
  <dcterms:created xsi:type="dcterms:W3CDTF">2025-03-27T11:29:00Z</dcterms:created>
  <dcterms:modified xsi:type="dcterms:W3CDTF">2025-03-27T12:29:00Z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0x0101007F02FBBF802CF644920346F7BE2E5F5F</vt:lpwstr>
  </property>
  <property fmtid="{D5CDD505-2E9C-101B-9397-08002B2CF9AE}" pid="3" name="MediaServiceImageTags">
    <vt:lpwstr/>
  </property>
</Properties>
</file>